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95" w:rsidRPr="00A752AA"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color w:val="FF0000"/>
          <w:sz w:val="32"/>
        </w:rPr>
      </w:pPr>
      <w:bookmarkStart w:id="0" w:name="_GoBack"/>
      <w:bookmarkEnd w:id="0"/>
      <w:r w:rsidRPr="00A752AA">
        <w:rPr>
          <w:b/>
          <w:color w:val="FF0000"/>
          <w:sz w:val="32"/>
        </w:rPr>
        <w:t>INTERNATIONAL TRANSIT INSURANCE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Pr="00862081" w:rsidRDefault="00342895" w:rsidP="0068237B">
      <w:pPr>
        <w:pStyle w:val="Heading1"/>
      </w:pPr>
      <w:r w:rsidRPr="00862081">
        <w:t>THE COMPANY</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6823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center"/>
        <w:rPr>
          <w:sz w:val="24"/>
        </w:rPr>
      </w:pPr>
      <w:r w:rsidRPr="00A752AA">
        <w:rPr>
          <w:color w:val="00B050"/>
          <w:sz w:val="24"/>
        </w:rPr>
        <w:t>ABC Insurance, Inc</w:t>
      </w:r>
      <w:r>
        <w:rPr>
          <w:sz w:val="24"/>
        </w:rPr>
        <w:t xml:space="preserve">. (ABC) was founded in 1986 to provide </w:t>
      </w:r>
      <w:r w:rsidRPr="00D44BB6">
        <w:rPr>
          <w:b/>
          <w:sz w:val="24"/>
        </w:rPr>
        <w:t xml:space="preserve">insurance services </w:t>
      </w:r>
      <w:r>
        <w:rPr>
          <w:sz w:val="24"/>
        </w:rPr>
        <w:t xml:space="preserve">to the moving and </w:t>
      </w:r>
      <w:r w:rsidRPr="00D44BB6">
        <w:rPr>
          <w:sz w:val="24"/>
        </w:rPr>
        <w:t>storage industry</w:t>
      </w:r>
      <w:r w:rsidRPr="0068237B">
        <w:rPr>
          <w:color w:val="FF0000"/>
          <w:sz w:val="24"/>
        </w:rPr>
        <w:t xml:space="preserve">.  </w:t>
      </w:r>
      <w:r>
        <w:rPr>
          <w:sz w:val="24"/>
        </w:rPr>
        <w:t xml:space="preserve">The principals of the firm have over </w:t>
      </w:r>
      <w:r w:rsidRPr="00D44BB6">
        <w:rPr>
          <w:sz w:val="24"/>
          <w:u w:val="single"/>
        </w:rPr>
        <w:t>60 years</w:t>
      </w:r>
      <w:r>
        <w:rPr>
          <w:sz w:val="24"/>
        </w:rPr>
        <w:t xml:space="preserve"> combined </w:t>
      </w:r>
      <w:r w:rsidR="00862081">
        <w:rPr>
          <w:sz w:val="24"/>
        </w:rPr>
        <w:t>experience</w:t>
      </w:r>
      <w:r>
        <w:rPr>
          <w:sz w:val="24"/>
        </w:rPr>
        <w:t xml:space="preserve"> in </w:t>
      </w:r>
      <w:r w:rsidRPr="00A752AA">
        <w:rPr>
          <w:b/>
          <w:i/>
          <w:smallCaps/>
          <w:sz w:val="24"/>
          <w:u w:val="single"/>
        </w:rPr>
        <w:t>providing transit insurance</w:t>
      </w:r>
      <w:r w:rsidRPr="00D44BB6">
        <w:rPr>
          <w:sz w:val="24"/>
        </w:rPr>
        <w:t xml:space="preserve"> and</w:t>
      </w:r>
      <w:r>
        <w:rPr>
          <w:sz w:val="24"/>
        </w:rPr>
        <w:t xml:space="preserve"> in settling claims on a worldwide basis.  The company has complete communications facilities including facsimile, telex, and an inbound "toll-free" line.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D44B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both"/>
        <w:rPr>
          <w:rFonts w:cs="Arial"/>
          <w:sz w:val="24"/>
        </w:rPr>
      </w:pPr>
      <w:r w:rsidRPr="00D44BB6">
        <w:rPr>
          <w:sz w:val="24"/>
          <w:u w:val="double"/>
        </w:rPr>
        <w:t>All certificate data and claims</w:t>
      </w:r>
      <w:r>
        <w:rPr>
          <w:sz w:val="24"/>
        </w:rPr>
        <w:t xml:space="preserve"> are </w:t>
      </w:r>
      <w:r w:rsidRPr="00D44BB6">
        <w:rPr>
          <w:sz w:val="24"/>
        </w:rPr>
        <w:t xml:space="preserve">monitored through our </w:t>
      </w:r>
      <w:r w:rsidRPr="00D44BB6">
        <w:rPr>
          <w:i/>
          <w:sz w:val="24"/>
        </w:rPr>
        <w:t>fully automated</w:t>
      </w:r>
      <w:r w:rsidRPr="00D44BB6">
        <w:rPr>
          <w:sz w:val="24"/>
        </w:rPr>
        <w:t xml:space="preserve"> computer system.  We can also provide </w:t>
      </w:r>
      <w:r>
        <w:rPr>
          <w:sz w:val="24"/>
        </w:rPr>
        <w:t xml:space="preserve">our clients with the </w:t>
      </w:r>
      <w:r w:rsidRPr="00D44BB6">
        <w:rPr>
          <w:sz w:val="24"/>
        </w:rPr>
        <w:t>ability to dial up our computer from their own to obtain information on claims files</w:t>
      </w:r>
      <w:r>
        <w:rPr>
          <w:sz w:val="24"/>
        </w:rPr>
        <w:t xml:space="preserve"> or on outstanding premium</w:t>
      </w:r>
      <w:r>
        <w:rPr>
          <w:rFonts w:cs="Arial"/>
          <w:sz w:val="24"/>
        </w:rPr>
        <w:t xml:space="preserve"> Brian v. State (1980), Ind. App,. 407 N.E. 2d259,262</w:t>
      </w:r>
    </w:p>
    <w:p w:rsidR="00342895" w:rsidRPr="0068237B" w:rsidRDefault="00342895" w:rsidP="0068237B">
      <w:pPr>
        <w:pStyle w:val="Heading1"/>
        <w:jc w:val="center"/>
        <w:rPr>
          <w:color w:val="7030A0"/>
        </w:rPr>
      </w:pPr>
      <w:r w:rsidRPr="0068237B">
        <w:rPr>
          <w:color w:val="7030A0"/>
        </w:rPr>
        <w:t>THE PERSONNEL</w:t>
      </w:r>
    </w:p>
    <w:p w:rsidR="00342895" w:rsidRDefault="00D44BB6" w:rsidP="00D44BB6">
      <w:pPr>
        <w:pStyle w:val="Heading2"/>
      </w:pPr>
      <w:r>
        <w:t>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feld to specialize in the insuring of the household goods industry and has developed his expertise since that time.</w:t>
      </w:r>
    </w:p>
    <w:p w:rsidR="00342895" w:rsidRPr="00D44BB6" w:rsidRDefault="00D44BB6" w:rsidP="00680783">
      <w:pPr>
        <w:pStyle w:val="Heading2"/>
        <w:ind w:left="720"/>
        <w:rPr>
          <w:color w:val="00B050"/>
          <w:u w:val="single"/>
        </w:rPr>
      </w:pPr>
      <w:r w:rsidRPr="00D44BB6">
        <w:rPr>
          <w:color w:val="00B050"/>
          <w:u w:val="single"/>
        </w:rPr>
        <w:t>Executive Vice President</w:t>
      </w: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42895" w:rsidRDefault="00D44BB6" w:rsidP="00D44BB6">
      <w:pPr>
        <w:pStyle w:val="Heading2"/>
      </w:pPr>
      <w:r>
        <w:t>Secretary/Treasurer</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Minnie Mouse, Secretary/Treasurer, worked with Jack and Elmer for 12 years providing administrative support and settling claims.  She is responsible for the same funtions at ABC.  She worked very closely with the moving company responsible for handling all the World Bank shipments in the settlement of claims for a number of years.  Due to her organizational skills and her empathy for others, Minnie has obtained a reputation in the </w:t>
      </w:r>
      <w:r>
        <w:rPr>
          <w:rFonts w:cs="Arial"/>
          <w:sz w:val="24"/>
        </w:rPr>
        <w:lastRenderedPageBreak/>
        <w:t>international household goods industry for promptness and fairness.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Plus additional support personnel.</w:t>
      </w:r>
    </w:p>
    <w:p w:rsidR="00342895" w:rsidRPr="00862081" w:rsidRDefault="00342895" w:rsidP="00D44BB6">
      <w:pPr>
        <w:pStyle w:val="Heading1"/>
      </w:pPr>
      <w:r w:rsidRPr="00862081">
        <w:t>THE RISK BEARERS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Each shipment which is insured is backed fully by Lloyd's of London.  Coverage is placed through the London brokerage firm of Great Britain Ltd. who has specialized in providing transit insurance worldwide for many years.Wright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D44BB6"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selected both of these organizations to work with your firm because of their fine reputions and their knowledge of insurance on the shipment of household goods and personal effects anywhere in the world.  The fact that you are providing insurance coverage through Lloyd's will have a reassuring effect upon the clients of Webster &amp; Company.</w:t>
      </w:r>
    </w:p>
    <w:p w:rsidR="00342895" w:rsidRPr="00862081" w:rsidRDefault="00342895" w:rsidP="00D44BB6">
      <w:pPr>
        <w:pStyle w:val="Heading1"/>
      </w:pPr>
      <w:r w:rsidRPr="00862081">
        <w:t>THE PRODUCT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ABC provides all-risk transit insurance on domestic and inter</w:t>
      </w:r>
      <w:r>
        <w:rPr>
          <w:rFonts w:cs="Arial"/>
          <w:sz w:val="24"/>
        </w:rPr>
        <w:softHyphen/>
        <w:t>national shipments of household goods, personal effects, and private passenger automobiles.  Coverage is "residence-to-re</w:t>
      </w:r>
      <w:r>
        <w:rPr>
          <w:rFonts w:cs="Arial"/>
          <w:sz w:val="24"/>
        </w:rPr>
        <w:softHyphen/>
        <w:t>sidence" including the risks of packing.  Only the usual exclusions apply.  Some decided advantages included in this proposal for Webster International Inc. are: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War risks are included.  </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60 days free storage, origin and destination.</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No deductible.</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Pairs and Sets Exclusion buy back option.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No exclusions for insects, moths and vermin.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Underwritten at Lloyd's of London.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Coverage is usually documented through the issuance of an insurance certificate which is provided to each relocating individual.  This provides the terms and conditions of the coverage and also instructions to follow in the event of a shipping loss.Warden, Maryland Pentitentiary v. Hayden (1967), 387 U.S. 294, 87 S.Ct. 1642, 18 L. Ed.2d 782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D44BB6">
      <w:pPr>
        <w:pStyle w:val="Heading1"/>
      </w:pPr>
      <w:r>
        <w:t>PERMANENT STORAGE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Many corporations limit the household effects they will ship overseas for their </w:t>
      </w:r>
      <w:r>
        <w:rPr>
          <w:rFonts w:cs="Arial"/>
          <w:sz w:val="24"/>
        </w:rPr>
        <w:lastRenderedPageBreak/>
        <w:t>employees.  Those effects not shipped are left behind in storage in a commercial warehouse until the employee returns home.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Arial"/>
          <w:sz w:val="24"/>
        </w:rPr>
      </w:pPr>
      <w:r>
        <w:rPr>
          <w:rFonts w:cs="Arial"/>
          <w:sz w:val="24"/>
        </w:rPr>
        <w:t xml:space="preserve">We have made provisions to cover these effects on an all-risk basis while stored in any commercial warehouse anywhere in the world.  This guarantees all relocating employees the same insurance protection no matter where their effects are stored.Coolidge v. New Hampshipire (1971), 401 </w:t>
      </w:r>
      <w:smartTag w:uri="urn:schemas-microsoft-com:office:smarttags" w:element="country-region">
        <w:smartTag w:uri="urn:schemas-microsoft-com:office:smarttags" w:element="place">
          <w:r>
            <w:rPr>
              <w:rFonts w:cs="Arial"/>
              <w:sz w:val="24"/>
            </w:rPr>
            <w:t>U.S.</w:t>
          </w:r>
        </w:smartTag>
      </w:smartTag>
      <w:r>
        <w:rPr>
          <w:rFonts w:cs="Arial"/>
          <w:sz w:val="24"/>
        </w:rPr>
        <w:t xml:space="preserve"> 443, 91 S.Ct.2022. 29 L.Ed.2d 564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is offered on an actual cash value basis subject to the values declared by the employee.  (Coverage on a replacement cost basis can be arranged).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can also be extended to cover the transit of goods out of storage to their ultimate destination so there is continuity of coverage from the time goods are delivered into storage until they are returned to the employee.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Our Underwriters have agreed to commence coverage on lots already in storage provided they are currently insured and subject to a visual external inspection.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also offer flexibility in increasing insurance coverage on lots stored for extended periods.  In some instances the insurance coverage is increased by the CPI annually or on any other index the client prefers.</w:t>
      </w:r>
    </w:p>
    <w:p w:rsidR="00342895" w:rsidRPr="00D44BB6" w:rsidRDefault="00342895" w:rsidP="00D44BB6">
      <w:pPr>
        <w:pStyle w:val="Heading1"/>
      </w:pPr>
      <w:r w:rsidRPr="00D44BB6">
        <w:t>CLAIMS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All claims are reported to ABC Insurance, Inc., and are acknowledged or settled within five business days of receipt of proper documentation.  In the event of major damage to a shipment, surveys may be conducted by a Lloyd's survey agent.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Arial"/>
          <w:sz w:val="24"/>
        </w:rPr>
      </w:pPr>
      <w:r>
        <w:rPr>
          <w:rFonts w:cs="Arial"/>
          <w:sz w:val="24"/>
        </w:rP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occur.Wright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A752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Arial"/>
          <w:sz w:val="24"/>
        </w:rPr>
      </w:pPr>
      <w:r>
        <w:rPr>
          <w:rFonts w:cs="Arial"/>
          <w:sz w:val="24"/>
        </w:rPr>
        <w:t>Claims draft authority of up to $750 per claim may be provided to Webster International Inc., if desired.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center" w:pos="4680"/>
          <w:tab w:val="left" w:pos="5040"/>
          <w:tab w:val="left" w:pos="5760"/>
          <w:tab w:val="left" w:pos="6480"/>
          <w:tab w:val="left" w:pos="7200"/>
          <w:tab w:val="left" w:pos="7920"/>
          <w:tab w:val="left" w:pos="8640"/>
          <w:tab w:val="left" w:pos="9360"/>
        </w:tabs>
        <w:rPr>
          <w:rFonts w:cs="Arial"/>
          <w:sz w:val="24"/>
        </w:rPr>
      </w:pPr>
      <w:r>
        <w:rPr>
          <w:rFonts w:cs="Arial"/>
          <w:sz w:val="24"/>
        </w:rPr>
        <w:lastRenderedPageBreak/>
        <w:tab/>
      </w:r>
      <w:r>
        <w:rPr>
          <w:rFonts w:cs="Arial"/>
          <w:b/>
          <w:bCs/>
          <w:sz w:val="28"/>
          <w:szCs w:val="28"/>
        </w:rPr>
        <w:t>References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Keele, Howard.  </w:t>
      </w:r>
      <w:r>
        <w:rPr>
          <w:rFonts w:cs="Arial"/>
          <w:sz w:val="24"/>
          <w:u w:val="single"/>
        </w:rPr>
        <w:t xml:space="preserve">Remodeling and Recycling: One Man's Vision of the Past, Present, and Future. </w:t>
      </w:r>
      <w:r>
        <w:rPr>
          <w:rFonts w:cs="Arial"/>
          <w:sz w:val="24"/>
        </w:rPr>
        <w:t xml:space="preserve"> </w:t>
      </w:r>
      <w:smartTag w:uri="urn:schemas-microsoft-com:office:smarttags" w:element="City">
        <w:smartTag w:uri="urn:schemas-microsoft-com:office:smarttags" w:element="place">
          <w:r>
            <w:rPr>
              <w:rFonts w:cs="Arial"/>
              <w:sz w:val="24"/>
            </w:rPr>
            <w:t>London</w:t>
          </w:r>
        </w:smartTag>
      </w:smartTag>
      <w:r>
        <w:rPr>
          <w:rFonts w:cs="Arial"/>
          <w:sz w:val="24"/>
        </w:rPr>
        <w:t>:  Harper and Sons Publishing, 1984.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Gomes-Hansen, Janet.  "Why Light Buildings at Night?"  </w:t>
      </w:r>
      <w:r>
        <w:rPr>
          <w:rFonts w:cs="Arial"/>
          <w:sz w:val="24"/>
          <w:u w:val="single"/>
        </w:rPr>
        <w:t>Recycling Today</w:t>
      </w:r>
      <w:r>
        <w:rPr>
          <w:rFonts w:cs="Arial"/>
          <w:sz w:val="24"/>
        </w:rPr>
        <w:t xml:space="preserve"> </w:t>
      </w:r>
      <w:smartTag w:uri="urn:schemas-microsoft-com:office:smarttags" w:element="date">
        <w:smartTagPr>
          <w:attr w:name="Month" w:val="9"/>
          <w:attr w:name="Day" w:val="15"/>
          <w:attr w:name="Year" w:val="1990"/>
        </w:smartTagPr>
        <w:r>
          <w:rPr>
            <w:rFonts w:cs="Arial"/>
            <w:sz w:val="24"/>
          </w:rPr>
          <w:t>15 September 1990</w:t>
        </w:r>
      </w:smartTag>
      <w:r>
        <w:rPr>
          <w:rFonts w:cs="Arial"/>
          <w:sz w:val="24"/>
        </w:rPr>
        <w:t>:  32-35.</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Divac, Ivan.  "The Inverse Relationship Between Interoffice Communication and Office Efficiency."  </w:t>
      </w:r>
      <w:r>
        <w:rPr>
          <w:rFonts w:cs="Arial"/>
          <w:sz w:val="24"/>
          <w:u w:val="single"/>
        </w:rPr>
        <w:t>Organizational Ecology</w:t>
      </w:r>
      <w:r>
        <w:rPr>
          <w:rFonts w:cs="Arial"/>
          <w:sz w:val="24"/>
        </w:rPr>
        <w:t xml:space="preserve"> 15.1 (1992): 5-22.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sectPr w:rsidR="00342895">
      <w:endnotePr>
        <w:numFmt w:val="decimal"/>
      </w:endnotePr>
      <w:type w:val="continuous"/>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660F"/>
    <w:multiLevelType w:val="hybridMultilevel"/>
    <w:tmpl w:val="672EA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81"/>
    <w:rsid w:val="000012F9"/>
    <w:rsid w:val="00057ED4"/>
    <w:rsid w:val="00342895"/>
    <w:rsid w:val="003940A7"/>
    <w:rsid w:val="00532178"/>
    <w:rsid w:val="00680783"/>
    <w:rsid w:val="0068237B"/>
    <w:rsid w:val="00862081"/>
    <w:rsid w:val="009315CE"/>
    <w:rsid w:val="00A752AA"/>
    <w:rsid w:val="00AF6370"/>
    <w:rsid w:val="00B60522"/>
    <w:rsid w:val="00D44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37B"/>
    <w:pPr>
      <w:widowControl w:val="0"/>
      <w:autoSpaceDE w:val="0"/>
      <w:autoSpaceDN w:val="0"/>
      <w:adjustRightInd w:val="0"/>
    </w:pPr>
    <w:rPr>
      <w:rFonts w:ascii="Arial" w:hAnsi="Arial"/>
      <w:szCs w:val="24"/>
    </w:rPr>
  </w:style>
  <w:style w:type="paragraph" w:styleId="Heading1">
    <w:name w:val="heading 1"/>
    <w:basedOn w:val="Normal"/>
    <w:next w:val="Normal"/>
    <w:link w:val="Heading1Char"/>
    <w:qFormat/>
    <w:rsid w:val="006823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8237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1Char">
    <w:name w:val="Heading 1 Char"/>
    <w:basedOn w:val="DefaultParagraphFont"/>
    <w:link w:val="Heading1"/>
    <w:rsid w:val="0068237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8237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1004</Words>
  <Characters>5536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2</cp:revision>
  <dcterms:created xsi:type="dcterms:W3CDTF">2012-11-14T13:37:00Z</dcterms:created>
  <dcterms:modified xsi:type="dcterms:W3CDTF">2012-11-14T13:37:00Z</dcterms:modified>
</cp:coreProperties>
</file>